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451eb6067634015"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145</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BARAGANUL DE SUD-EST</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M7 Investitii in modernizarea agriculturii</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 GAL</w:t>
            </w:r>
          </w:p>
        </w:tc>
        <w:tc>
          <w:tcPr>
            <w:vAlign w:val="center"/>
          </w:tcPr>
          <w:p>
            <w:r>
              <w:rPr>
                <w:rFonts w:ascii="Cambria Bold" w:hAnsi="Cambria Bold"/>
                <w:b/>
                <w:color w:val="1B4167"/>
                <w:sz w:val="24"/>
              </w:rPr>
              <w:t>Investițiile se vor realiza numai de către beneficiarii eligibili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de verificat: – Doc. 5.2 – Act constitutiv și statut cooperativă agricolă – Doc. 5.10 – Act constitutiv și statut grup/organizație de producători – Doc. 5.9 – Acord de parteneriat pentru parteneriatele informale – Doc. 19.1 – Certificat constatator cu istoric, emis de Oficiul Național al Registrului Comerțului – Doc. 19.2 – Extras din Registrul Asociațiilor și Fundațiilor, după caz</w:t>
            </w:r>
          </w:p>
          <w:p>
            <w:pPr>
              <w:spacing w:line="360" w:lineRule="auto"/>
              <w:ind w:left="0" w:right="0" w:firstLine="493"/>
            </w:pPr>
            <w:r>
              <w:rPr>
                <w:rFonts w:ascii="Cambria" w:hAnsi="Cambria"/>
                <w:b w:val="false"/>
                <w:sz w:val="24"/>
              </w:rPr>
              <w:t>Metodologia de verificare: Se verifică încadrarea solicitantului într-una dintre categoriile de beneficiari eligibili prevăzute în fișa intervenției M7 din Strategia de Dezvoltare Locală a GAL Bărăganul de Sud-Est. Se verifică documentele care atestă forma de organizare a solicitantului (Doc. 5.2 / Doc. 5.10 / Doc. 5.9). Se verifică Certificatul constatator cu istoric (Doc. 19.1) și, după caz, Extrasul din Registrul Asociațiilor și Fundațiilor (Doc. 19.2), cu privire la valabilitate. Se verifică corelarea informațiilor cu Secțiunea E2.1 din Cererea de finanțare.</w:t>
            </w:r>
          </w:p>
          <w:p>
            <w:pPr>
              <w:spacing w:line="360" w:lineRule="auto"/>
              <w:ind w:left="0" w:right="0" w:firstLine="493"/>
            </w:pPr>
            <w:r>
              <w:rPr>
                <w:rFonts w:ascii="Cambria" w:hAnsi="Cambria"/>
                <w:b w:val="false"/>
                <w:sz w:val="24"/>
              </w:rPr>
              <w:t>Concluzie: Proiect eligibil dacă solicitantul se încadrează într-o categorie de beneficiar eligibil și documentele sunt conforme. Proiect neeligibil dacă solicitantul nu se încadrează sau documentele sunt neconforme/incomplete.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 GAL</w:t>
            </w:r>
          </w:p>
        </w:tc>
        <w:tc>
          <w:tcPr>
            <w:vAlign w:val="center"/>
          </w:tcPr>
          <w:p>
            <w:r>
              <w:rPr>
                <w:rFonts w:ascii="Cambria Bold" w:hAnsi="Cambria Bold"/>
                <w:b/>
                <w:color w:val="1B4167"/>
                <w:sz w:val="24"/>
              </w:rPr>
              <w:t>Investițiile vor fi justificate și realizate să deservească interesul majorității membrilor acționari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de verificat: – Doc. 1.n – Hotărârea Adunării Generale privind implementarea proiectului – Doc. 5.2 – Act constitutiv pentru societatea cooperativă agricolă – Doc. 5.10 – Documente specifice pentru grupul de producători – Doc. 5.9 – Acord de parteneriat pentru parteneriatele informale</w:t>
            </w:r>
          </w:p>
          <w:p>
            <w:pPr>
              <w:spacing w:line="360" w:lineRule="auto"/>
              <w:ind w:left="0" w:right="0" w:firstLine="493"/>
            </w:pPr>
            <w:r>
              <w:rPr>
                <w:rFonts w:ascii="Cambria" w:hAnsi="Cambria"/>
                <w:b w:val="false"/>
                <w:sz w:val="24"/>
              </w:rPr>
              <w:t>Metodologia de verificare: Se verifică Hotărârea Adunării Generale / Decizia organului de conducere (Doc. 6) privind aprobarea proiectului și caracterul colectiv al investiției. Se verifică statutul și lista membrilor (Doc. 5.2 / Doc. 5.10) sau acordul de parteneriat (Doc. 5.9), pentru a confirma faptul că investiția deservește interesul majorității membrilor. Verificarea se realizează exclusiv pe baza documentelor juridice depuse.</w:t>
            </w:r>
          </w:p>
          <w:p>
            <w:pPr>
              <w:spacing w:line="360" w:lineRule="auto"/>
              <w:ind w:left="0" w:right="0" w:firstLine="493"/>
            </w:pPr>
            <w:r>
              <w:rPr>
                <w:rFonts w:ascii="Cambria" w:hAnsi="Cambria"/>
                <w:b w:val="false"/>
                <w:sz w:val="24"/>
              </w:rPr>
              <w:t>Concluzie: Proiect eligibil dacă investiția are caracter colectiv. Proiect neeligibil dacă investiția deservește interese individuale.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 GAL</w:t>
            </w:r>
          </w:p>
        </w:tc>
        <w:tc>
          <w:tcPr>
            <w:vAlign w:val="center"/>
          </w:tcPr>
          <w:p>
            <w:r>
              <w:rPr>
                <w:rFonts w:ascii="Cambria Bold" w:hAnsi="Cambria Bold"/>
                <w:b/>
                <w:color w:val="1B4167"/>
                <w:sz w:val="24"/>
              </w:rPr>
              <w:t>Viabilitatea economică a investiței trebuie să fie demonstratănpe baza prezentării unei analize economice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de verificat: – Doc. 1.a – Studiu de Fezabilitate – Doc. 1.b – Documentație de Avizare a Lucrărilor de Intervenții (DALI), după caz – Doc. 1.c – Memoriu justificativ, după caz – Situațiile financiare ale solicitantului, după caz</w:t>
            </w:r>
          </w:p>
          <w:p>
            <w:pPr>
              <w:spacing w:line="360" w:lineRule="auto"/>
              <w:ind w:left="0" w:right="0" w:firstLine="493"/>
            </w:pPr>
            <w:r>
              <w:rPr>
                <w:rFonts w:ascii="Cambria" w:hAnsi="Cambria"/>
                <w:b w:val="false"/>
                <w:sz w:val="24"/>
              </w:rPr>
              <w:t>Metodologia de verificare: Se verifică existența documentației tehnico-economice (Doc. 1.a / Doc. 1.b / Doc. 1.c). Se verifică capacitatea solicitantului de a implementa și menține investiția. Criteriul reprezintă o condiție de eligibilitate locală stabilită prin SDL.</w:t>
            </w:r>
          </w:p>
          <w:p>
            <w:pPr>
              <w:spacing w:line="360" w:lineRule="auto"/>
              <w:ind w:left="0" w:right="0" w:firstLine="493"/>
            </w:pPr>
            <w:r>
              <w:rPr>
                <w:rFonts w:ascii="Cambria" w:hAnsi="Cambria"/>
                <w:b w:val="false"/>
                <w:sz w:val="24"/>
              </w:rPr>
              <w:t>Concluzie: Proiect eligibil dacă solicitantul demonstrează capacitatea de implementare. Proiect neeligibil dacă documentele lipsesc sau sunt neconforme.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 GAL</w:t>
            </w:r>
          </w:p>
        </w:tc>
        <w:tc>
          <w:tcPr>
            <w:vAlign w:val="center"/>
          </w:tcPr>
          <w:p>
            <w:r>
              <w:rPr>
                <w:rFonts w:ascii="Cambria Bold" w:hAnsi="Cambria Bold"/>
                <w:b/>
                <w:color w:val="1B4167"/>
                <w:sz w:val="24"/>
              </w:rPr>
              <w:t>Solicitantul trebuie să aibănsediul / punct de lucru declarat pe teritoriul GAL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de verificat: – Doc. 19.1 – Certificat constatator cu istoric, emis de Oficiul Național al Registrului Comerțului – Doc. 19.2 – Extras din Registrul Asociațiilor și Fundațiilor, după caz – Anexa 5 – Angajament privind înființarea punctului de lucru pe teritoriul GAL Bărăganul de Sud-Est, după caz</w:t>
            </w:r>
          </w:p>
          <w:p>
            <w:pPr>
              <w:spacing w:line="360" w:lineRule="auto"/>
              <w:ind w:left="0" w:right="0" w:firstLine="493"/>
            </w:pPr>
            <w:r>
              <w:rPr>
                <w:rFonts w:ascii="Cambria" w:hAnsi="Cambria"/>
                <w:b w:val="false"/>
                <w:sz w:val="24"/>
              </w:rPr>
              <w:t>Metodologia de verificare: Se verifică sediul social și/sau punctul de lucru al solicitantului conform documentelor oficiale. În cazul în care solicitantul nu deține sediu/punct de lucru pe teritoriul GAL la data depunerii cererii de finanțare, se verifică existența angajamentului asumat prin Anexa 5. Se verifică corelarea informațiilor cu Cererea de finanțare – Secțiunea E2.1.</w:t>
            </w:r>
          </w:p>
          <w:p>
            <w:pPr>
              <w:spacing w:line="360" w:lineRule="auto"/>
              <w:ind w:left="0" w:right="0" w:firstLine="493"/>
            </w:pPr>
            <w:r>
              <w:rPr>
                <w:rFonts w:ascii="Cambria" w:hAnsi="Cambria"/>
                <w:b w:val="false"/>
                <w:sz w:val="24"/>
              </w:rPr>
              <w:t>Condiții de eligibilitate: – solicitantul are sediul social și/sau punct de lucru pe teritoriul GAL; sau – solicitantul a depus Anexa 5 – Angajament privind înființarea punctului de lucru.(doc19.3)</w:t>
            </w:r>
          </w:p>
          <w:p>
            <w:pPr>
              <w:spacing w:line="360" w:lineRule="auto"/>
              <w:ind w:left="0" w:right="0" w:firstLine="493"/>
            </w:pPr>
            <w:r>
              <w:rPr>
                <w:rFonts w:ascii="Cambria" w:hAnsi="Cambria"/>
                <w:b w:val="false"/>
                <w:sz w:val="24"/>
              </w:rPr>
              <w:t>Condiții de neeligibilitate: – solicitantul nu are sediul social și nici punct de lucru pe teritoriul GAL și nu a depus Anexa 5; – datele din documentele oficiale nu corespund celor din Cererea de finanțare.</w:t>
            </w:r>
          </w:p>
          <w:p>
            <w:pPr>
              <w:spacing w:line="360" w:lineRule="auto"/>
              <w:ind w:left="0" w:right="0" w:firstLine="493"/>
            </w:pPr>
            <w:r>
              <w:rPr>
                <w:rFonts w:ascii="Cambria" w:hAnsi="Cambria"/>
                <w:b w:val="false"/>
                <w:sz w:val="24"/>
              </w:rPr>
              <w:t>Concluzie: Eligibil /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 GAL</w:t>
            </w:r>
          </w:p>
        </w:tc>
        <w:tc>
          <w:tcPr>
            <w:vAlign w:val="center"/>
          </w:tcPr>
          <w:p>
            <w:r>
              <w:rPr>
                <w:rFonts w:ascii="Cambria Bold" w:hAnsi="Cambria Bold"/>
                <w:b/>
                <w:color w:val="1B4167"/>
                <w:sz w:val="24"/>
              </w:rPr>
              <w:t>Terenurile  care deservesc membrii cooperatori/grupul de producători să fie pe teritoriul GAL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de verificat: – Doc. 3 – Documente care atestă dreptul de proprietate sau folosință asupra terenurilor – Doc. 19.7 – Extras de Carte Funciară pentru informare – Doc. 19.1 – Certificat constatator cu istoric – Doc. 19.2 – Extras din Registrul Asociațiilor și Fundațiilor, după caz – Anexa 21 – Declarație privind utilizarea echipamentelor exclusiv pe terenuri situate pe teritoriul GAL (doc19.4)</w:t>
            </w:r>
          </w:p>
          <w:p>
            <w:pPr>
              <w:spacing w:line="360" w:lineRule="auto"/>
              <w:ind w:left="0" w:right="0" w:firstLine="493"/>
            </w:pPr>
            <w:r>
              <w:rPr>
                <w:rFonts w:ascii="Cambria" w:hAnsi="Cambria"/>
                <w:b w:val="false"/>
                <w:sz w:val="24"/>
              </w:rPr>
              <w:t>Metodologia de verificare: Se verifică documentele care atestă dreptul legal asupra terenurilor utilizate de membrii solicitantului. Se verifică amplasamentul terenurilor prin documentele cadastrale. Criteriul se aplică exclusiv investițiilor mobile utilizate pe terenurile membrilor.</w:t>
            </w:r>
          </w:p>
          <w:p>
            <w:pPr>
              <w:spacing w:line="360" w:lineRule="auto"/>
              <w:ind w:left="0" w:right="0" w:firstLine="493"/>
            </w:pPr>
            <w:r>
              <w:rPr>
                <w:rFonts w:ascii="Cambria" w:hAnsi="Cambria"/>
                <w:b w:val="false"/>
                <w:sz w:val="24"/>
              </w:rPr>
              <w:t>Condiții de eligibilitate: – toate terenurile declarate sunt situate pe teritoriul GAL; – a fost depusă Anexa 21, după caz.</w:t>
            </w:r>
          </w:p>
          <w:p>
            <w:pPr>
              <w:spacing w:line="360" w:lineRule="auto"/>
              <w:ind w:left="0" w:right="0" w:firstLine="493"/>
            </w:pPr>
            <w:r>
              <w:rPr>
                <w:rFonts w:ascii="Cambria" w:hAnsi="Cambria"/>
                <w:b w:val="false"/>
                <w:sz w:val="24"/>
              </w:rPr>
              <w:t>Condiții de neeligibilitate: – unul sau mai multe terenuri sunt situate în afara teritoriului GAL; – lipsa documentelor sau a Anexei 21, după caz.</w:t>
            </w:r>
          </w:p>
          <w:p>
            <w:pPr>
              <w:spacing w:line="360" w:lineRule="auto"/>
              <w:ind w:left="0" w:right="0" w:firstLine="493"/>
            </w:pPr>
            <w:r>
              <w:rPr>
                <w:rFonts w:ascii="Cambria" w:hAnsi="Cambria"/>
                <w:b w:val="false"/>
                <w:sz w:val="24"/>
              </w:rPr>
              <w:t>Concluzie: Eligibil /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 GAL</w:t>
            </w:r>
          </w:p>
        </w:tc>
        <w:tc>
          <w:tcPr>
            <w:vAlign w:val="center"/>
          </w:tcPr>
          <w:p>
            <w:r>
              <w:rPr>
                <w:rFonts w:ascii="Cambria Bold" w:hAnsi="Cambria Bold"/>
                <w:b/>
                <w:color w:val="1B4167"/>
                <w:sz w:val="24"/>
              </w:rPr>
              <w:t>Terenurile pe care se dorește a se face investiția să fie pe teritoriul GAL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de verificat: – Doc. 3 – Documente care atestă dreptul de proprietate sau folosință asupra terenului – Doc. 19.7 – Extras de Carte Funciară pentru informare – Doc. 1.a – Studiu de Fezabilitate – Doc. 1.b – Documentație de Avizare a Lucrărilor de Intervenții, după caz – Doc. 1.c – Memoriu justificativ, după caz</w:t>
            </w:r>
          </w:p>
          <w:p>
            <w:pPr>
              <w:spacing w:line="360" w:lineRule="auto"/>
              <w:ind w:left="0" w:right="0" w:firstLine="493"/>
            </w:pPr>
            <w:r>
              <w:rPr>
                <w:rFonts w:ascii="Cambria" w:hAnsi="Cambria"/>
                <w:b w:val="false"/>
                <w:sz w:val="24"/>
              </w:rPr>
              <w:t>Metodologia de verificare: Se verifică amplasamentul investiției și dreptul legal asupra terenului. Criteriul se aplică exclusiv investițiilor fixe.</w:t>
            </w:r>
          </w:p>
          <w:p>
            <w:pPr>
              <w:spacing w:line="360" w:lineRule="auto"/>
              <w:ind w:left="0" w:right="0" w:firstLine="493"/>
            </w:pPr>
            <w:r>
              <w:rPr>
                <w:rFonts w:ascii="Cambria" w:hAnsi="Cambria"/>
                <w:b w:val="false"/>
                <w:sz w:val="24"/>
              </w:rPr>
              <w:t>Condiții de eligibilitate: – terenul pe care se realizează investiția este situat pe teritoriul GAL; – solicitantul deține drept legal asupra terenului.</w:t>
            </w:r>
          </w:p>
          <w:p>
            <w:pPr>
              <w:spacing w:line="360" w:lineRule="auto"/>
              <w:ind w:left="0" w:right="0" w:firstLine="493"/>
            </w:pPr>
            <w:r>
              <w:rPr>
                <w:rFonts w:ascii="Cambria" w:hAnsi="Cambria"/>
                <w:b w:val="false"/>
                <w:sz w:val="24"/>
              </w:rPr>
              <w:t>Condiții de neeligibilitate: – terenul este situat în afara teritoriului GAL; – lipsa dreptului legal asupra terenului.</w:t>
            </w:r>
          </w:p>
          <w:p>
            <w:pPr>
              <w:spacing w:line="360" w:lineRule="auto"/>
              <w:ind w:left="0" w:right="0" w:firstLine="493"/>
            </w:pPr>
            <w:r>
              <w:rPr>
                <w:rFonts w:ascii="Cambria" w:hAnsi="Cambria"/>
                <w:b w:val="false"/>
                <w:sz w:val="24"/>
              </w:rPr>
              <w:t>Concluzie: Eligibil /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 GAL</w:t>
            </w:r>
          </w:p>
        </w:tc>
        <w:tc>
          <w:tcPr>
            <w:vAlign w:val="center"/>
          </w:tcPr>
          <w:p>
            <w:r>
              <w:rPr>
                <w:rFonts w:ascii="Cambria Bold" w:hAnsi="Cambria Bold"/>
                <w:b/>
                <w:color w:val="1B4167"/>
                <w:sz w:val="24"/>
              </w:rPr>
              <w:t>Parteneriatul informal să fie format din minim 2 fermieri care dețin terenuri pe teritoriul GAL, care se vor constitui juridic într-o formă asociativă până la finalizarea implementării proiectului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de verificat: – Doc. 5.9 – Acord de parteneriat pentru parteneriatele informale – Doc. 3 – Documente care atestă dreptul de proprietate sau folosință asupra terenurilor – Doc. 19.7 – Extras de Carte Funciară pentru informare</w:t>
            </w:r>
          </w:p>
          <w:p>
            <w:pPr>
              <w:spacing w:line="360" w:lineRule="auto"/>
              <w:ind w:left="0" w:right="0" w:firstLine="493"/>
            </w:pPr>
            <w:r>
              <w:rPr>
                <w:rFonts w:ascii="Cambria" w:hAnsi="Cambria"/>
                <w:b w:val="false"/>
                <w:sz w:val="24"/>
              </w:rPr>
              <w:t>Metodologia de verificare: Se verifică existența unui parteneriat informal format din minimum doi fermieri. Se verifică dreptul legal asupra terenurilor și angajamentele asumate de membri.</w:t>
            </w:r>
          </w:p>
          <w:p>
            <w:pPr>
              <w:spacing w:line="360" w:lineRule="auto"/>
              <w:ind w:left="0" w:right="0" w:firstLine="493"/>
            </w:pPr>
            <w:r>
              <w:rPr>
                <w:rFonts w:ascii="Cambria" w:hAnsi="Cambria"/>
                <w:b w:val="false"/>
                <w:sz w:val="24"/>
              </w:rPr>
              <w:t>Condiții de eligibilitate: – parteneriatul este format din minimum doi fermieri; – a fost depus Acordul de parteneriat (Doc. 5.9).</w:t>
            </w:r>
          </w:p>
          <w:p>
            <w:pPr>
              <w:spacing w:line="360" w:lineRule="auto"/>
              <w:ind w:left="0" w:right="0" w:firstLine="493"/>
            </w:pPr>
            <w:r>
              <w:rPr>
                <w:rFonts w:ascii="Cambria" w:hAnsi="Cambria"/>
                <w:b w:val="false"/>
                <w:sz w:val="24"/>
              </w:rPr>
              <w:t>Condiții de neeligibilitate: – parteneriatul nu este dovedit; – lipsesc documentele sau angajamentele asumate.</w:t>
            </w:r>
          </w:p>
          <w:p>
            <w:pPr>
              <w:spacing w:line="360" w:lineRule="auto"/>
              <w:ind w:left="0" w:right="0" w:firstLine="493"/>
            </w:pPr>
            <w:r>
              <w:rPr>
                <w:rFonts w:ascii="Cambria" w:hAnsi="Cambria"/>
                <w:b w:val="false"/>
                <w:sz w:val="24"/>
              </w:rPr>
              <w:t>Concluzie: Eligibil /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 GAL</w:t>
            </w:r>
          </w:p>
        </w:tc>
        <w:tc>
          <w:tcPr>
            <w:vAlign w:val="center"/>
          </w:tcPr>
          <w:p>
            <w:r>
              <w:rPr>
                <w:rFonts w:ascii="Cambria Bold" w:hAnsi="Cambria Bold"/>
                <w:b/>
                <w:color w:val="1B4167"/>
                <w:sz w:val="24"/>
              </w:rPr>
              <w:t>Proiectele se vor desfășura numai pe teritoriul parteneriatului BARAGANUL DE SUD-EST (Conditiție de eligibilitate aplicată tuturor măsurilor finanțate prin FEADR )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de verificat: – Cererea de finanțare – Doc. 1.a / Doc. 1.b / Doc. 1.c – Doc. 3 – Documente care atestă dreptul asupra terenului – Doc. 19.7 – Extras de Carte Funciară pentru informare</w:t>
            </w:r>
          </w:p>
          <w:p>
            <w:pPr>
              <w:spacing w:line="360" w:lineRule="auto"/>
              <w:ind w:left="0" w:right="0" w:firstLine="493"/>
            </w:pPr>
            <w:r>
              <w:rPr>
                <w:rFonts w:ascii="Cambria" w:hAnsi="Cambria"/>
                <w:b w:val="false"/>
                <w:sz w:val="24"/>
              </w:rPr>
              <w:t>Metodologia de verificare: Se verifică amplasamentul activităților și corelarea documentelor depuse.</w:t>
            </w:r>
          </w:p>
          <w:p>
            <w:pPr>
              <w:spacing w:line="360" w:lineRule="auto"/>
              <w:ind w:left="0" w:right="0" w:firstLine="493"/>
            </w:pPr>
            <w:r>
              <w:rPr>
                <w:rFonts w:ascii="Cambria" w:hAnsi="Cambria"/>
                <w:b w:val="false"/>
                <w:sz w:val="24"/>
              </w:rPr>
              <w:t>Condiții de eligibilitate: – toate activitățile proiectului se desfășoară pe teritoriul GAL.</w:t>
            </w:r>
          </w:p>
          <w:p>
            <w:pPr>
              <w:spacing w:line="360" w:lineRule="auto"/>
              <w:ind w:left="0" w:right="0" w:firstLine="493"/>
            </w:pPr>
            <w:r>
              <w:rPr>
                <w:rFonts w:ascii="Cambria" w:hAnsi="Cambria"/>
                <w:b w:val="false"/>
                <w:sz w:val="24"/>
              </w:rPr>
              <w:t>Condiții de neeligibilitate: – activitățile se desfășoară parțial sau integral în afara teritoriului GAL.</w:t>
            </w:r>
          </w:p>
          <w:p>
            <w:pPr>
              <w:spacing w:line="360" w:lineRule="auto"/>
              <w:ind w:left="0" w:right="0" w:firstLine="493"/>
            </w:pPr>
            <w:r>
              <w:rPr>
                <w:rFonts w:ascii="Cambria" w:hAnsi="Cambria"/>
                <w:b w:val="false"/>
                <w:sz w:val="24"/>
              </w:rPr>
              <w:t>Concluzie: Eligibil /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 GAL</w:t>
            </w:r>
          </w:p>
        </w:tc>
        <w:tc>
          <w:tcPr>
            <w:vAlign w:val="center"/>
          </w:tcPr>
          <w:p>
            <w:pPr>
              <w:spacing w:line="360" w:lineRule="auto"/>
              <w:ind w:left="0" w:right="0" w:firstLine="493"/>
            </w:pPr>
            <w:r>
              <w:rPr>
                <w:rFonts w:ascii="Cambria Bold" w:hAnsi="Cambria Bold"/>
                <w:b/>
                <w:color w:val="1B4167"/>
                <w:sz w:val="24"/>
              </w:rPr>
              <w:t>Proiectul să se încadreze într-una din acțiunile eligibile  (Conditiție de eligibilitate aplicată tuturor măsurilor finanțate prin FEADR )</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de verificat: – Cererea de finanțare – Secțiunea E2.1 – Doc. 1.a / Doc. 1.b / Doc. 1.c – Doc. 19.1 – Certificat constatator cu istoric</w:t>
            </w:r>
          </w:p>
          <w:p>
            <w:pPr>
              <w:spacing w:line="360" w:lineRule="auto"/>
              <w:ind w:left="0" w:right="0" w:firstLine="493"/>
            </w:pPr>
            <w:r>
              <w:rPr>
                <w:rFonts w:ascii="Cambria" w:hAnsi="Cambria"/>
                <w:b w:val="false"/>
                <w:sz w:val="24"/>
              </w:rPr>
              <w:t>Metodologia de verificare: Se verifică încadrarea proiectului în acțiunile eligibile prevăzute în fișa intervenției M7 din SDL.</w:t>
            </w:r>
          </w:p>
          <w:p>
            <w:pPr>
              <w:spacing w:line="360" w:lineRule="auto"/>
              <w:ind w:left="0" w:right="0" w:firstLine="493"/>
            </w:pPr>
            <w:r>
              <w:rPr>
                <w:rFonts w:ascii="Cambria" w:hAnsi="Cambria"/>
                <w:b w:val="false"/>
                <w:sz w:val="24"/>
              </w:rPr>
              <w:t>Condiții de eligibilitate: – proiectul se încadrează în acțiunile eligibile.</w:t>
            </w:r>
          </w:p>
          <w:p>
            <w:pPr>
              <w:spacing w:line="360" w:lineRule="auto"/>
              <w:ind w:left="0" w:right="0" w:firstLine="493"/>
            </w:pPr>
            <w:r>
              <w:rPr>
                <w:rFonts w:ascii="Cambria" w:hAnsi="Cambria"/>
                <w:b w:val="false"/>
                <w:sz w:val="24"/>
              </w:rPr>
              <w:t>Condiții de neeligibilitate: – proiectul nu se încadrează în acțiunile eligibile.</w:t>
            </w:r>
          </w:p>
          <w:p>
            <w:pPr>
              <w:spacing w:line="360" w:lineRule="auto"/>
              <w:ind w:left="0" w:right="0" w:firstLine="493"/>
            </w:pPr>
            <w:r>
              <w:rPr>
                <w:rFonts w:ascii="Cambria" w:hAnsi="Cambria"/>
                <w:b w:val="false"/>
                <w:sz w:val="24"/>
              </w:rPr>
              <w:t>Concluzie: Eligibil /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 GAL</w:t>
            </w:r>
          </w:p>
        </w:tc>
        <w:tc>
          <w:tcPr>
            <w:vAlign w:val="center"/>
          </w:tcPr>
          <w:p>
            <w:r>
              <w:rPr>
                <w:rFonts w:ascii="Cambria Bold" w:hAnsi="Cambria Bold"/>
                <w:b/>
                <w:color w:val="1B4167"/>
                <w:sz w:val="24"/>
              </w:rPr>
              <w:t>Solicitantul trebuie să se încadreze în categoria beneficiarilor eligibili(Conditiție de eligibilitate aplicată tuturor măsurilor finanțate prin FEADR )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de verificat: – Doc. 1.n – Hotărârea Adunării Generale – Doc. 5.2 – Act constitutiv și statut cooperativă agricolă – Doc. 5.10 – Act constitutiv și statut grup/organizație de producători – Doc. 5.9 – Acord de parteneriat pentru parteneriatele informale</w:t>
            </w:r>
          </w:p>
          <w:p>
            <w:pPr>
              <w:spacing w:line="360" w:lineRule="auto"/>
              <w:ind w:left="0" w:right="0" w:firstLine="493"/>
            </w:pPr>
            <w:r>
              <w:rPr>
                <w:rFonts w:ascii="Cambria" w:hAnsi="Cambria"/>
                <w:b w:val="false"/>
                <w:sz w:val="24"/>
              </w:rPr>
              <w:t>Metodologia de verificare: Se verifică dacă, prin documentele de organizare și prin Hotărârea Adunării Generale / Decizia organului de conducere, solicitantul își asumă utilizarea colectivă a investiției pe întreaga perioadă de implementare și monitorizare a proiectului. Verificarea se realizează exclusiv pe baza documentelor juridice depuse, fără analizarea modului concret de utilizare a investiției. Criteriul nu dublează condițiile privind eligibilitatea solicitantului, ci vizează exclusiv menținerea caracterului colectiv al investiției pe perioada de monitorizare.</w:t>
            </w:r>
          </w:p>
          <w:p>
            <w:pPr>
              <w:spacing w:line="360" w:lineRule="auto"/>
              <w:ind w:left="0" w:right="0" w:firstLine="493"/>
            </w:pPr>
            <w:r>
              <w:rPr>
                <w:rFonts w:ascii="Cambria" w:hAnsi="Cambria"/>
                <w:b w:val="false"/>
                <w:sz w:val="24"/>
              </w:rPr>
              <w:t>Condiții de eligibilitate: – documentele depuse prevăd utilizarea colectivă a investiției de către membrii formei asociative/parteneriatului; – nu sunt prevăzute prevederi care să permită utilizarea exclusivă sau prioritară de către un singur membru.</w:t>
            </w:r>
          </w:p>
          <w:p>
            <w:pPr>
              <w:spacing w:line="360" w:lineRule="auto"/>
              <w:ind w:left="0" w:right="0" w:firstLine="493"/>
            </w:pPr>
            <w:r>
              <w:rPr>
                <w:rFonts w:ascii="Cambria" w:hAnsi="Cambria"/>
                <w:b w:val="false"/>
                <w:sz w:val="24"/>
              </w:rPr>
              <w:t>Condiții de neeligibilitate: – documentele depuse indică utilizarea investiției de către un singur membru sau un grup restrâns; – lipsa documentelor sau a prevederilor privind caracterul colectiv.</w:t>
            </w:r>
          </w:p>
          <w:p>
            <w:pPr>
              <w:spacing w:line="360" w:lineRule="auto"/>
              <w:ind w:left="0" w:right="0" w:firstLine="493"/>
            </w:pPr>
            <w:r>
              <w:rPr>
                <w:rFonts w:ascii="Cambria" w:hAnsi="Cambria"/>
                <w:b w:val="false"/>
                <w:sz w:val="24"/>
              </w:rPr>
              <w:t>Concluzie: Eligibil /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11 GAL</w:t>
            </w:r>
          </w:p>
        </w:tc>
        <w:tc>
          <w:tcPr>
            <w:vAlign w:val="center"/>
          </w:tcPr>
          <w:p>
            <w:r>
              <w:rPr>
                <w:rFonts w:ascii="Cambria Bold" w:hAnsi="Cambria Bold"/>
                <w:b/>
                <w:color w:val="1B4167"/>
                <w:sz w:val="24"/>
              </w:rPr>
              <w:t>Pentru a fi eligibile, toate investițiile aferente implementării proiectului trebuie să fie efectuate pe teritoriul GAL(Conditiție de eligibilitate aplicată tuturor măsurilor finanțate prin FEADR )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 Anexa 8 – Angajament privind efectuarea cheltuielilor aferente proiectului – Cererea de finanțare – Doc. 1.a – Studiu de Fezabilitate – Doc. 1.b – Documentație de Avizare a Lucrărilor de Intervenții, după caz – Doc. 1.c – Memoriu justificativ, după caz</w:t>
            </w:r>
          </w:p>
          <w:p>
            <w:pPr>
              <w:spacing w:line="360" w:lineRule="auto"/>
              <w:ind w:left="0" w:right="0" w:firstLine="493"/>
            </w:pPr>
            <w:r>
              <w:rPr>
                <w:rFonts w:ascii="Cambria" w:hAnsi="Cambria"/>
                <w:b w:val="false"/>
                <w:sz w:val="24"/>
              </w:rPr>
              <w:t>Metodologia de verificare: Se verifică dacă cheltuielile eligibile prevăzute în proiect sunt direct aferente investițiilor realizate pe teritoriul GAL Bărăganul de Sud-Est, conform documentației tehnico-economice și Cererii de finanțare. Se verifică existența angajamentului asumat de solicitant privind efectuarea cheltuielilor aferente proiectului (Anexa 8). Criteriul nu condiționează locul prestării serviciilor, ci legătura directă a cheltuielilor cu investiția realizată pe teritoriul GAL.</w:t>
            </w:r>
          </w:p>
          <w:p>
            <w:pPr>
              <w:spacing w:line="360" w:lineRule="auto"/>
              <w:ind w:left="0" w:right="0" w:firstLine="493"/>
            </w:pPr>
            <w:r>
              <w:rPr>
                <w:rFonts w:ascii="Cambria" w:hAnsi="Cambria"/>
                <w:b w:val="false"/>
                <w:sz w:val="24"/>
              </w:rPr>
              <w:t>Condiții de eligibilitate: – a fost depusă Anexa 8 – Angajament privind efectuarea cheltuielilor aferente proiectului; – cheltuielile sunt justificate și corelate cu investiția realizată pe teritoriul GAL.</w:t>
            </w:r>
          </w:p>
          <w:p>
            <w:pPr>
              <w:spacing w:line="360" w:lineRule="auto"/>
              <w:ind w:left="0" w:right="0" w:firstLine="493"/>
            </w:pPr>
            <w:r>
              <w:rPr>
                <w:rFonts w:ascii="Cambria" w:hAnsi="Cambria"/>
                <w:b w:val="false"/>
                <w:sz w:val="24"/>
              </w:rPr>
              <w:t>Condiții de neeligibilitate: – lipsa Anexei 8; – cheltuieli care nu sunt aferente investiției realizate pe teritoriul GAL.</w:t>
            </w:r>
          </w:p>
          <w:p>
            <w:pPr>
              <w:spacing w:line="360" w:lineRule="auto"/>
              <w:ind w:left="0" w:right="0" w:firstLine="493"/>
            </w:pPr>
            <w:r>
              <w:rPr>
                <w:rFonts w:ascii="Cambria" w:hAnsi="Cambria"/>
                <w:b w:val="false"/>
                <w:sz w:val="24"/>
              </w:rPr>
              <w:t>Concluzie: Eligibil /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12 GAL</w:t>
            </w:r>
          </w:p>
        </w:tc>
        <w:tc>
          <w:tcPr>
            <w:vAlign w:val="center"/>
          </w:tcPr>
          <w:p>
            <w:r>
              <w:rPr>
                <w:rFonts w:ascii="Cambria Bold" w:hAnsi="Cambria Bold"/>
                <w:b/>
                <w:color w:val="1B4167"/>
                <w:sz w:val="24"/>
              </w:rPr>
              <w:t>R.10PR-Ponderea exploatațiilor agricole care participă la grupuri de producători, organizații de producători, piețe locale, circuite scurte ale lanțului de aprovizionare și sisteme de calitate sprijinite de PAC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de verificat: – Doc. 5.2 – Act constitutiv și statut cooperativă agricolă – Doc. 5.10 – Act constitutiv și statut grup/organizație de producători – Doc. 5.9 – Acord de parteneriat pentru parteneriatele informale – Doc. 1.n – Hotărârea Adunării Generale – Cererea de finanțare – Secțiunea E2.1</w:t>
            </w:r>
          </w:p>
          <w:p>
            <w:pPr>
              <w:spacing w:line="360" w:lineRule="auto"/>
              <w:ind w:left="0" w:right="0" w:firstLine="493"/>
            </w:pPr>
            <w:r>
              <w:rPr>
                <w:rFonts w:ascii="Cambria" w:hAnsi="Cambria"/>
                <w:b w:val="false"/>
                <w:sz w:val="24"/>
              </w:rPr>
              <w:t>Metodologia de verificare: Se verifică dacă solicitantul este constituit sub forma unei cooperative agricole, a unui grup/organizații de producători sau a unui parteneriat informal, conform documentelor depuse. Se verifică lista membrilor/exploatațiilor agricole participante, astfel cum rezultă din actele de organizare sau din Acordul de parteneriat. Fiecare membru al formei asociative este considerat o exploatație agricolă participantă, în scopul raportării indicatorului R.10PR. Se verifică corelarea informațiilor cu datele declarate în Cererea de finanțare – Secțiunea E2.1.</w:t>
            </w:r>
          </w:p>
          <w:p>
            <w:pPr>
              <w:spacing w:line="360" w:lineRule="auto"/>
              <w:ind w:left="0" w:right="0" w:firstLine="493"/>
            </w:pPr>
            <w:r>
              <w:rPr>
                <w:rFonts w:ascii="Cambria" w:hAnsi="Cambria"/>
                <w:b w:val="false"/>
                <w:sz w:val="24"/>
              </w:rPr>
              <w:t>Condiții de eligibilitate: – proiectul este depus de o formă asociativă eligibilă sau de un parteneriat informal; – documentele depuse demonstrează participarea exploatațiilor agricole la forma asociativă; – proiectul contribuie la atingerea indicatorului R.10PR, conform SDL GAL Bărăganul de Sud-Est.</w:t>
            </w:r>
          </w:p>
          <w:p>
            <w:pPr>
              <w:spacing w:line="360" w:lineRule="auto"/>
              <w:ind w:left="0" w:right="0" w:firstLine="493"/>
            </w:pPr>
            <w:r>
              <w:rPr>
                <w:rFonts w:ascii="Cambria" w:hAnsi="Cambria"/>
                <w:b w:val="false"/>
                <w:sz w:val="24"/>
              </w:rPr>
              <w:t>Condiții de neeligibilitate: – solicitantul nu este constituit într-o formă asociativă eligibilă; – documentele nu demonstrează participarea exploatațiilor agricole; – necorelări între documente și Cererea de finanțare.</w:t>
            </w:r>
          </w:p>
          <w:p>
            <w:pPr>
              <w:spacing w:line="360" w:lineRule="auto"/>
              <w:ind w:left="0" w:right="0" w:firstLine="493"/>
            </w:pPr>
            <w:r>
              <w:rPr>
                <w:rFonts w:ascii="Cambria" w:hAnsi="Cambria"/>
                <w:b w:val="false"/>
                <w:sz w:val="24"/>
              </w:rPr>
              <w:t>Concluzie: Eligibil / Neeligibil.</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PS 1 - Principiul numarului de membri care deserveste proiectul</w:t>
            </w:r>
          </w:p>
        </w:tc>
        <w:tc>
          <w:tcPr>
            <w:shd w:val="clear" w:color="auto" w:fill="CCE1DB"/>
            <w:vAlign w:val="center"/>
          </w:tcPr>
          <w:p>
            <w:pPr>
              <w:spacing w:line="360" w:lineRule="auto"/>
              <w:ind w:left="0" w:right="0" w:firstLine="493"/>
            </w:pPr>
            <w:r>
              <w:rPr>
                <w:rFonts w:ascii="Cambria Bold" w:hAnsi="Cambria Bold"/>
                <w:b/>
                <w:color w:val="014935"/>
                <w:sz w:val="24"/>
              </w:rPr>
              <w:t>45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 </w:t>
            </w:r>
          </w:p>
        </w:tc>
        <w:tc>
          <w:tcPr>
            <w:shd w:val="clear" w:color="auto" w:fill="F8ECD2"/>
            <w:vAlign w:val="center"/>
          </w:tcPr>
          <w:p>
            <w:r>
              <w:rPr>
                <w:rFonts w:ascii="Cambria" w:hAnsi="Cambria"/>
                <w:b w:val="false"/>
                <w:color w:val="58400C"/>
                <w:sz w:val="24"/>
              </w:rPr>
              <w:t>Numărul de membri ai solicitantului</w:t>
            </w:r>
          </w:p>
        </w:tc>
        <w:tc>
          <w:tcPr>
            <w:vAlign w:val="center"/>
          </w:tcPr>
          <w:p>
            <w:pPr>
              <w:keepNext/>
              <w:jc w:val="center"/>
            </w:pPr>
            <w:r>
              <w:rPr>
                <w:rFonts w:ascii="Cambria" w:hAnsi="Cambria"/>
                <w:b w:val="false"/>
                <w:sz w:val="24"/>
              </w:rPr>
              <w:t> 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Criteriul are rol exclusiv de ierarhizare a proiectelor eligibile, în funcție de numărul de membri/exploatații agricole participante, și nu reprezintă o condiție de eligibilitate. Lipsa punctajului la acest criteriu nu conduce la respingerea proiectului.</w:t>
            </w:r>
          </w:p>
          <w:p>
            <w:pPr>
              <w:spacing w:line="360" w:lineRule="auto"/>
              <w:ind w:left="0" w:right="0" w:firstLine="493"/>
            </w:pPr>
            <w:r>
              <w:rPr>
                <w:rFonts w:ascii="Cambria" w:hAnsi="Cambria"/>
                <w:b w:val="false"/>
                <w:sz w:val="24"/>
              </w:rPr>
              <w:t>Modalitatea de verificare:</w:t>
            </w:r>
          </w:p>
          <w:p>
            <w:pPr>
              <w:spacing w:line="360" w:lineRule="auto"/>
              <w:ind w:left="0" w:right="0" w:firstLine="493"/>
            </w:pPr>
            <w:r>
              <w:rPr>
                <w:rFonts w:ascii="Cambria" w:hAnsi="Cambria"/>
                <w:b w:val="false"/>
                <w:sz w:val="24"/>
              </w:rPr>
              <w:t>Se verifică numărul total de membri ai entității beneficiare, conform documentelor statutare (Statut/Act constitutiv) și listelor aprobate de Adunarea Generală, valabile la data depunerii cererii de finanțare.Punctajul se acordă proporțional cu numărul de membri, raportat la solicitantul cu cel mai mare număr de membri, dar nu mai puțin de 5 puncte.</w:t>
            </w:r>
          </w:p>
          <w:p>
            <w:pPr>
              <w:spacing w:line="360" w:lineRule="auto"/>
              <w:ind w:left="0" w:right="0" w:firstLine="493"/>
            </w:pPr>
            <w:r>
              <w:rPr>
                <w:rFonts w:ascii="Cambria" w:hAnsi="Cambria"/>
                <w:b w:val="false"/>
                <w:sz w:val="24"/>
              </w:rPr>
              <w:t>Formula de calcul:</w:t>
            </w:r>
          </w:p>
          <w:p>
            <w:pPr>
              <w:spacing w:line="360" w:lineRule="auto"/>
              <w:ind w:left="0" w:right="0" w:firstLine="493"/>
            </w:pPr>
            <w:r>
              <w:rPr>
                <w:rFonts w:ascii="Cambria" w:hAnsi="Cambria"/>
                <w:b w:val="false"/>
                <w:sz w:val="24"/>
              </w:rPr>
              <w:t>P = (N_solicitant / N_maxim) × 10,cu condiția ca P ≥ 5.</w:t>
            </w:r>
          </w:p>
          <w:p>
            <w:pPr>
              <w:spacing w:line="360" w:lineRule="auto"/>
              <w:ind w:left="0" w:right="0" w:firstLine="493"/>
            </w:pPr>
            <w:r>
              <w:rPr>
                <w:rFonts w:ascii="Cambria" w:hAnsi="Cambria"/>
                <w:b w:val="false"/>
                <w:sz w:val="24"/>
              </w:rPr>
              <w:t>unde:– N_solicitant = numărul total de membri ai solicitantului;– N_maxim = numărul maxim de membri înregistrat între toți solicitanții eligibili ai apelului;– rezultatul se păstrează cu două zecimale, fără rotunjire superioară.</w:t>
            </w:r>
          </w:p>
          <w:p>
            <w:pPr>
              <w:spacing w:line="360" w:lineRule="auto"/>
              <w:ind w:left="0" w:right="0" w:firstLine="493"/>
            </w:pPr>
            <w:r>
              <w:rPr>
                <w:rFonts w:ascii="Cambria" w:hAnsi="Cambria"/>
                <w:b w:val="false"/>
                <w:sz w:val="24"/>
              </w:rPr>
              <w:t>Documente de verificat:– Doc. 5.2 / Doc. 5.10 – Act constitutiv, statutul și lista membrilor;– Alte documente specifice formei de organizare (certificat constatator, extras din Registrul Asociațiilor și Fundațiilor, acord de parteneriat – după caz).</w:t>
            </w:r>
          </w:p>
          <w:p>
            <w:pPr>
              <w:spacing w:line="360" w:lineRule="auto"/>
              <w:ind w:left="0" w:right="0" w:firstLine="493"/>
            </w:pPr>
            <w:r>
              <w:rPr>
                <w:rFonts w:ascii="Cambria" w:hAnsi="Cambria"/>
                <w:b w:val="false"/>
                <w:sz w:val="24"/>
              </w:rPr>
              <w:t>Metodologia de aplicare (pași pentru evaluator):</w:t>
            </w:r>
          </w:p>
          <w:p>
            <w:pPr>
              <w:pStyle w:val="ListParagraph"/>
              <w:numPr>
                <w:ilvl w:val="0"/>
                <w:numId w:val="2"/>
              </w:numPr>
            </w:pPr>
            <w:r>
              <w:rPr>
                <w:rFonts w:ascii="Cambria" w:hAnsi="Cambria"/>
                <w:b w:val="false"/>
                <w:sz w:val="24"/>
              </w:rPr>
              <w:t>Se identifică N_solicitant din documentele depuse;</w:t>
            </w:r>
          </w:p>
          <w:p>
            <w:pPr>
              <w:pStyle w:val="ListParagraph"/>
              <w:numPr>
                <w:ilvl w:val="0"/>
                <w:numId w:val="2"/>
              </w:numPr>
            </w:pPr>
            <w:r>
              <w:rPr>
                <w:rFonts w:ascii="Cambria" w:hAnsi="Cambria"/>
                <w:b w:val="false"/>
                <w:sz w:val="24"/>
              </w:rPr>
              <w:t>Se stabilește N_maxim dintre toți solicitanții eligibili ai apelului;</w:t>
            </w:r>
          </w:p>
          <w:p>
            <w:pPr>
              <w:pStyle w:val="ListParagraph"/>
              <w:numPr>
                <w:ilvl w:val="0"/>
                <w:numId w:val="2"/>
              </w:numPr>
            </w:pPr>
            <w:r>
              <w:rPr>
                <w:rFonts w:ascii="Cambria" w:hAnsi="Cambria"/>
                <w:b w:val="false"/>
                <w:sz w:val="24"/>
              </w:rPr>
              <w:t>Se calculează punctajul conform formulei;</w:t>
            </w:r>
          </w:p>
          <w:p>
            <w:pPr>
              <w:pStyle w:val="ListParagraph"/>
              <w:numPr>
                <w:ilvl w:val="0"/>
                <w:numId w:val="2"/>
              </w:numPr>
            </w:pPr>
            <w:r>
              <w:rPr>
                <w:rFonts w:ascii="Cambria" w:hAnsi="Cambria"/>
                <w:b w:val="false"/>
                <w:sz w:val="24"/>
              </w:rPr>
              <w:t>Dacă valoarea rezultată este mai mică de 5 puncte, se acordă automat 5 puncte.</w:t>
            </w:r>
          </w:p>
          <w:p>
            <w:pPr>
              <w:spacing w:line="360" w:lineRule="auto"/>
              <w:ind w:left="0" w:right="0" w:firstLine="493"/>
            </w:pPr>
            <w:r>
              <w:rPr>
                <w:rFonts w:ascii="Cambria" w:hAnsi="Cambria"/>
                <w:b w:val="false"/>
                <w:sz w:val="24"/>
              </w:rPr>
              <w:t>Punctaj:– între 5 și 30 puncte, determinat conform formulei.</w:t>
            </w:r>
          </w:p>
          <w:p>
            <w:pPr>
              <w:spacing w:line="360" w:lineRule="auto"/>
              <w:ind w:left="0" w:right="0" w:firstLine="493"/>
            </w:pPr>
            <w:r>
              <w:rPr>
                <w:rFonts w:ascii="Cambria" w:hAnsi="Cambria"/>
                <w:b w:val="false"/>
                <w:sz w:val="24"/>
              </w:rPr>
              <w:t>Punctajele de la fiecare criteriu din acest principiu se cumulează.</w:t>
            </w:r>
          </w:p>
          <w:p>
            <w:pPr>
              <w:spacing w:line="360" w:lineRule="auto"/>
              <w:ind w:left="0" w:right="0" w:firstLine="493"/>
            </w:pPr>
            <w:r>
              <w:rPr>
                <w:rFonts w:ascii="Cambria" w:hAnsi="Cambria"/>
                <w:b w:val="false"/>
                <w:sz w:val="24"/>
              </w:rPr>
              <w:t>Verificarea se realizează pe baza documentelor care atestă forma de organizare și lista membrilor, fără a impune un număr minim de membri pentru eligibilitate. Punctajul se acordă proporțional cu numărul de membri/exploatații agricole participante.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CS1.2  </w:t>
            </w:r>
          </w:p>
        </w:tc>
        <w:tc>
          <w:tcPr>
            <w:shd w:val="clear" w:color="auto" w:fill="F8ECD2"/>
            <w:vAlign w:val="center"/>
          </w:tcPr>
          <w:p>
            <w:r>
              <w:rPr>
                <w:rFonts w:ascii="Cambria" w:hAnsi="Cambria"/>
                <w:b w:val="false"/>
                <w:color w:val="58400C"/>
                <w:sz w:val="24"/>
              </w:rPr>
              <w:t>Forma de organizare a beneficiarului</w:t>
            </w:r>
          </w:p>
        </w:tc>
        <w:tc>
          <w:tcPr>
            <w:vAlign w:val="center"/>
          </w:tcPr>
          <w:p>
            <w:pPr>
              <w:keepNext/>
              <w:jc w:val="center"/>
            </w:pPr>
            <w:r>
              <w:rPr>
                <w:rFonts w:ascii="Cambria" w:hAnsi="Cambria"/>
                <w:b w:val="false"/>
                <w:sz w:val="24"/>
              </w:rPr>
              <w:t> 35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CS 2 – Forma beneficiarului eligibil</w:t>
            </w:r>
          </w:p>
          <w:p>
            <w:pPr>
              <w:spacing w:line="360" w:lineRule="auto"/>
              <w:ind w:left="0" w:right="0" w:firstLine="493"/>
            </w:pPr>
            <w:r>
              <w:rPr>
                <w:rFonts w:ascii="Cambria" w:hAnsi="Cambria"/>
                <w:b w:val="false"/>
                <w:sz w:val="24"/>
              </w:rPr>
              <w:t>Criteriul vizează gradul de formalizare și stabilitate a formei asociative și nu exclude niciuna dintre categoriile de beneficiari eligibili prevăzute în fișa intervenției.</w:t>
            </w:r>
          </w:p>
          <w:p>
            <w:pPr>
              <w:spacing w:line="360" w:lineRule="auto"/>
              <w:ind w:left="0" w:right="0" w:firstLine="493"/>
            </w:pPr>
            <w:r>
              <w:rPr>
                <w:rFonts w:ascii="Cambria" w:hAnsi="Cambria"/>
                <w:b w:val="false"/>
                <w:sz w:val="24"/>
              </w:rPr>
              <w:t>Modalitatea de verificare:Se identifică forma juridică a solicitantului conform documentelor de înființare și înregistrare în Registrul aferent fiecărei categorii (ONRC, Registrul Asociațiilor și Fundațiilor etc.), în vederea stabilirii tipului de organizare și a ponderii sale în cadrul sectorului agricol sau economic.</w:t>
            </w:r>
          </w:p>
          <w:p>
            <w:pPr>
              <w:spacing w:line="360" w:lineRule="auto"/>
              <w:ind w:left="0" w:right="0" w:firstLine="493"/>
            </w:pPr>
            <w:r>
              <w:rPr>
                <w:rFonts w:ascii="Cambria" w:hAnsi="Cambria"/>
                <w:b w:val="false"/>
                <w:sz w:val="24"/>
              </w:rPr>
              <w:t>Documente de verificat:– Doc. 5.2 – Act constitutiv pentru Societățile Cooperative Agricole;– Doc. 5.10 – Documente de înființare și statut pentru Grupurile de Producători / Organizațiile de Producători;– Doc. 5.9 – Acordul de parteneriat pentru parteneriatele informale.</w:t>
            </w:r>
          </w:p>
          <w:p>
            <w:pPr>
              <w:spacing w:line="360" w:lineRule="auto"/>
              <w:ind w:left="0" w:right="0" w:firstLine="493"/>
            </w:pPr>
            <w:r>
              <w:rPr>
                <w:rFonts w:ascii="Cambria" w:hAnsi="Cambria"/>
                <w:b w:val="false"/>
                <w:sz w:val="24"/>
              </w:rPr>
              <w:t>Punctaj:</w:t>
            </w:r>
          </w:p>
          <w:p>
            <w:pPr>
              <w:pStyle w:val="ListParagraph"/>
              <w:numPr>
                <w:ilvl w:val="0"/>
                <w:numId w:val="3"/>
              </w:numPr>
            </w:pPr>
            <w:r>
              <w:rPr>
                <w:rFonts w:ascii="Cambria" w:hAnsi="Cambria"/>
                <w:b w:val="false"/>
                <w:sz w:val="24"/>
              </w:rPr>
              <w:t>35 puncte – Cooperative agricole;</w:t>
            </w:r>
          </w:p>
          <w:p>
            <w:pPr>
              <w:pStyle w:val="ListParagraph"/>
              <w:numPr>
                <w:ilvl w:val="0"/>
                <w:numId w:val="3"/>
              </w:numPr>
            </w:pPr>
            <w:r>
              <w:rPr>
                <w:rFonts w:ascii="Cambria" w:hAnsi="Cambria"/>
                <w:b w:val="false"/>
                <w:sz w:val="24"/>
              </w:rPr>
              <w:t>20 puncte – Grupuri de producători / Organizații de producători;</w:t>
            </w:r>
          </w:p>
          <w:p>
            <w:pPr>
              <w:pStyle w:val="ListParagraph"/>
              <w:numPr>
                <w:ilvl w:val="0"/>
                <w:numId w:val="3"/>
              </w:numPr>
            </w:pPr>
            <w:r>
              <w:rPr>
                <w:rFonts w:ascii="Cambria" w:hAnsi="Cambria"/>
                <w:b w:val="false"/>
                <w:sz w:val="24"/>
              </w:rPr>
              <w:t>5 puncte – Parteneriate informale.</w:t>
            </w:r>
          </w:p>
          <w:p>
            <w:pPr>
              <w:spacing w:line="360" w:lineRule="auto"/>
              <w:ind w:left="0" w:right="0" w:firstLine="493"/>
            </w:pPr>
            <w:r>
              <w:rPr>
                <w:rFonts w:ascii="Cambria" w:hAnsi="Cambria"/>
                <w:b w:val="false"/>
                <w:sz w:val="24"/>
              </w:rPr>
              <w:t>Punctajele de la fiecare criteriu din acest principiu se cumulează. Punctajul se acordă în funcție de nivelul de formalizare al formei asociative, ca element de stabilitate și sustenabilitate a proiectului, fără a condiționa eligibilitatea solicitantului.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PS 2 - Principiul domeniului de calificare a reprezentantului legal</w:t>
            </w:r>
          </w:p>
        </w:tc>
        <w:tc>
          <w:tcPr>
            <w:shd w:val="clear" w:color="auto" w:fill="CCE1DB"/>
            <w:vAlign w:val="center"/>
          </w:tcPr>
          <w:p>
            <w:r>
              <w:rPr>
                <w:rFonts w:ascii="Cambria Bold" w:hAnsi="Cambria Bold"/>
                <w:b/>
                <w:color w:val="014935"/>
                <w:sz w:val="24"/>
              </w:rPr>
              <w:t>   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 </w:t>
            </w:r>
          </w:p>
        </w:tc>
        <w:tc>
          <w:tcPr>
            <w:shd w:val="clear" w:color="auto" w:fill="F8ECD2"/>
            <w:vAlign w:val="center"/>
          </w:tcPr>
          <w:p>
            <w:r>
              <w:rPr>
                <w:rFonts w:ascii="Cambria" w:hAnsi="Cambria"/>
                <w:b w:val="false"/>
                <w:color w:val="58400C"/>
                <w:sz w:val="24"/>
              </w:rPr>
              <w:t>Nivelul și domeniul de calificare al reprezentantului legal </w:t>
            </w:r>
          </w:p>
        </w:tc>
        <w:tc>
          <w:tcPr>
            <w:vAlign w:val="center"/>
          </w:tcPr>
          <w:p>
            <w:pPr>
              <w:keepNext/>
              <w:jc w:val="center"/>
            </w:pPr>
            <w:r>
              <w:rPr>
                <w:rFonts w:ascii="Cambria" w:hAnsi="Cambria"/>
                <w:b w:val="false"/>
                <w:sz w:val="24"/>
              </w:rPr>
              <w:t>      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Modalitatea de verificare:Se analizează nivelul studiilor și domeniul de calificare al reprezentantului legal în raport cu specificul activităților prevăzute în proiect.Punctajul se acordă în funcție de gradul de relevanță profesională și nivelul de calificare, cu condiția ca domeniul studiilor să fie corelat cu tipul investiției propuse. Verificarea calificării se realizează exclusiv pe baza documentelor depuse.</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 Doc. 4 – Copia actului de identitate al reprezentantului legal;– Doc. 19.3 – Diplome, certificate sau alte documente care atestă studiile și calificările relevante pentru activitatea proiectului.</w:t>
            </w:r>
          </w:p>
          <w:p>
            <w:pPr>
              <w:spacing w:line="360" w:lineRule="auto"/>
              <w:ind w:left="0" w:right="0" w:firstLine="493"/>
            </w:pPr>
            <w:r>
              <w:rPr>
                <w:rFonts w:ascii="Cambria" w:hAnsi="Cambria"/>
                <w:b w:val="false"/>
                <w:sz w:val="24"/>
              </w:rPr>
              <w:t>Punctaj:</w:t>
            </w:r>
          </w:p>
          <w:p>
            <w:pPr>
              <w:pStyle w:val="ListParagraph"/>
              <w:numPr>
                <w:ilvl w:val="0"/>
                <w:numId w:val="3"/>
              </w:numPr>
            </w:pPr>
            <w:r>
              <w:rPr>
                <w:rFonts w:ascii="Cambria" w:hAnsi="Cambria"/>
                <w:b w:val="false"/>
                <w:sz w:val="24"/>
              </w:rPr>
              <w:t>15 puncte – Studii superioare finalizate în domenii conexe investiției (agricultură, inginerie, economie, management, construcții, energetică etc.);</w:t>
            </w:r>
          </w:p>
          <w:p>
            <w:pPr>
              <w:pStyle w:val="ListParagraph"/>
              <w:numPr>
                <w:ilvl w:val="0"/>
                <w:numId w:val="3"/>
              </w:numPr>
            </w:pPr>
            <w:r>
              <w:rPr>
                <w:rFonts w:ascii="Cambria" w:hAnsi="Cambria"/>
                <w:b w:val="false"/>
                <w:sz w:val="24"/>
              </w:rPr>
              <w:t>10 puncte – Studii medii (liceu de profil, școală profesională în domeniu);</w:t>
            </w:r>
          </w:p>
          <w:p>
            <w:pPr>
              <w:pStyle w:val="ListParagraph"/>
              <w:numPr>
                <w:ilvl w:val="0"/>
                <w:numId w:val="3"/>
              </w:numPr>
            </w:pPr>
            <w:r>
              <w:rPr>
                <w:rFonts w:ascii="Cambria" w:hAnsi="Cambria"/>
                <w:b w:val="false"/>
                <w:sz w:val="24"/>
              </w:rPr>
              <w:t>5 puncte – Alte calificări, certificate de competențe sau cursuri profesionale relevante pentru activitatea propusă.</w:t>
            </w:r>
          </w:p>
          <w:p>
            <w:pPr>
              <w:spacing w:line="360" w:lineRule="auto"/>
              <w:ind w:left="0" w:right="0" w:firstLine="493"/>
            </w:pPr>
            <w:r>
              <w:rPr>
                <w:rFonts w:ascii="Cambria" w:hAnsi="Cambria"/>
                <w:b w:val="false"/>
                <w:sz w:val="24"/>
              </w:rPr>
              <w:t>Punctajele de la fiecare criteriu din acest principiu se cumulează. Neîndeplinirea condițiilor pentru acordarea punctajului la acest criteriu nu conduce la respingerea proiectului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w:t>
            </w:r>
          </w:p>
        </w:tc>
        <w:tc>
          <w:tcPr>
            <w:shd w:val="clear" w:color="auto" w:fill="F8ECD2"/>
            <w:vAlign w:val="center"/>
          </w:tcPr>
          <w:p>
            <w:r>
              <w:rPr>
                <w:rFonts w:ascii="Cambria" w:hAnsi="Cambria"/>
                <w:b w:val="false"/>
                <w:color w:val="58400C"/>
                <w:sz w:val="24"/>
              </w:rPr>
              <w:t>Reprezentantul legal nu a mai accesat finanțări prin GAL </w:t>
            </w:r>
          </w:p>
        </w:tc>
        <w:tc>
          <w:tcPr>
            <w:vAlign w:val="center"/>
          </w:tcPr>
          <w:p>
            <w:pPr>
              <w:keepNext/>
              <w:jc w:val="center"/>
            </w:pPr>
            <w:r>
              <w:rPr>
                <w:rFonts w:ascii="Cambria" w:hAnsi="Cambria"/>
                <w:b w:val="false"/>
                <w:sz w:val="24"/>
              </w:rPr>
              <w:t>      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dacă reprezentantul legal al solicitantului a mai beneficiat anterior de finanțare prin intermediul aceluiași GAL, în calitate de beneficiar, reprezentant legal, administrator sau asociat într-o entitate finanțată. Verificarea se realizează raportat la perioada de implementare a Strategiei de Dezvoltare Locală GAL Bărăganul de Sud-Est, conform evidențelor interne ale GAScopul criteriului este de a încuraja diversificarea beneficiarilor și accesul unui număr cât mai mare de entități la finanțare, în conformitate cu principiile LEADER.</w:t>
            </w:r>
          </w:p>
          <w:p>
            <w:pPr>
              <w:spacing w:line="360" w:lineRule="auto"/>
              <w:ind w:left="0" w:right="0" w:firstLine="493"/>
            </w:pPr>
            <w:r>
              <w:rPr>
                <w:rFonts w:ascii="Cambria" w:hAnsi="Cambria"/>
                <w:b w:val="false"/>
                <w:sz w:val="24"/>
              </w:rPr>
              <w:t>Documente de verificat:– Declarație pe propria răspundere a reprezentantului legal doc 19.17;– Baza de date internă a GAL privind beneficiarii contractați în perioadele anterioare de programare (verificare internă la nivelul echipei GAL).</w:t>
            </w:r>
          </w:p>
          <w:p>
            <w:pPr>
              <w:spacing w:line="360" w:lineRule="auto"/>
              <w:ind w:left="0" w:right="0" w:firstLine="493"/>
            </w:pPr>
            <w:r>
              <w:rPr>
                <w:rFonts w:ascii="Cambria" w:hAnsi="Cambria"/>
                <w:b w:val="false"/>
                <w:sz w:val="24"/>
              </w:rPr>
              <w:t>Metodologia de aplicare (pași pentru evaluator):</w:t>
            </w:r>
          </w:p>
          <w:p>
            <w:pPr>
              <w:pStyle w:val="ListParagraph"/>
              <w:numPr>
                <w:ilvl w:val="0"/>
                <w:numId w:val="2"/>
              </w:numPr>
            </w:pPr>
            <w:r>
              <w:rPr>
                <w:rFonts w:ascii="Cambria" w:hAnsi="Cambria"/>
                <w:b w:val="false"/>
                <w:sz w:val="24"/>
              </w:rPr>
              <w:t>Se verifică declarația reprezentantului legal privind neaccesarea fondurilor anterioare;</w:t>
            </w:r>
          </w:p>
          <w:p>
            <w:pPr>
              <w:pStyle w:val="ListParagraph"/>
              <w:numPr>
                <w:ilvl w:val="0"/>
                <w:numId w:val="2"/>
              </w:numPr>
            </w:pPr>
            <w:r>
              <w:rPr>
                <w:rFonts w:ascii="Cambria" w:hAnsi="Cambria"/>
                <w:b w:val="false"/>
                <w:sz w:val="24"/>
              </w:rPr>
              <w:t>Se confruntă datele din declarație cu evidențele GAL privind beneficiarii contractați anterior;</w:t>
            </w:r>
          </w:p>
          <w:p>
            <w:pPr>
              <w:pStyle w:val="ListParagraph"/>
              <w:numPr>
                <w:ilvl w:val="0"/>
                <w:numId w:val="2"/>
              </w:numPr>
            </w:pPr>
            <w:r>
              <w:rPr>
                <w:rFonts w:ascii="Cambria" w:hAnsi="Cambria"/>
                <w:b w:val="false"/>
                <w:sz w:val="24"/>
              </w:rPr>
              <w:t>În cazul în care se constată că reprezentantul legal figurează în istoricul beneficiarilor, punctajul aferent criteriului nu se acordă.</w:t>
            </w:r>
          </w:p>
          <w:p>
            <w:pPr>
              <w:spacing w:line="360" w:lineRule="auto"/>
              <w:ind w:left="0" w:right="0" w:firstLine="493"/>
            </w:pPr>
            <w:r>
              <w:rPr>
                <w:rFonts w:ascii="Cambria" w:hAnsi="Cambria"/>
                <w:b w:val="false"/>
                <w:sz w:val="24"/>
              </w:rPr>
              <w:t>Punctaj:</w:t>
            </w:r>
          </w:p>
          <w:p>
            <w:pPr>
              <w:pStyle w:val="ListParagraph"/>
              <w:numPr>
                <w:ilvl w:val="0"/>
                <w:numId w:val="3"/>
              </w:numPr>
            </w:pPr>
            <w:r>
              <w:rPr>
                <w:rFonts w:ascii="Cambria" w:hAnsi="Cambria"/>
                <w:b w:val="false"/>
                <w:sz w:val="24"/>
              </w:rPr>
              <w:t>15puncte – Reprezentantul legal nu a mai accesat fonduri prin GAL în perioadele anterioare;</w:t>
            </w:r>
          </w:p>
          <w:p>
            <w:pPr>
              <w:pStyle w:val="ListParagraph"/>
              <w:numPr>
                <w:ilvl w:val="0"/>
                <w:numId w:val="3"/>
              </w:numPr>
              <w:spacing w:line="360" w:lineRule="auto"/>
              <w:ind w:left="0" w:right="0" w:firstLine="493"/>
            </w:pPr>
            <w:r>
              <w:rPr>
                <w:rFonts w:ascii="Cambria" w:hAnsi="Cambria"/>
                <w:b w:val="false"/>
                <w:sz w:val="24"/>
              </w:rPr>
              <w:t>Punctajele de la fiecare criteriu din acest principiu se cumulează.</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PS 3- principiul locurilor de munca nou create</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Numărul de locuri de muncă nou create (ENI)</w:t>
            </w:r>
          </w:p>
        </w:tc>
        <w:tc>
          <w:tcPr>
            <w:vAlign w:val="center"/>
          </w:tcPr>
          <w:p>
            <w:pPr>
              <w:keepNext/>
              <w:jc w:val="center"/>
            </w:pPr>
            <w:r>
              <w:rPr>
                <w:rFonts w:ascii="Cambria" w:hAnsi="Cambria"/>
                <w:b w:val="false"/>
                <w:sz w:val="24"/>
              </w:rPr>
              <w:t>      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Modalitatea de verificare:Se verifică numărul de locuri de muncă nou create, conform angajamentului depus de beneficiar și planului de afaceri, cu condiția ca acestea să fie cu normă întreagă și menținute fără întrerupere pe întreaga perioadă de monitorizare a proiectului.Este obligatoriu ca locurile de muncă nou create să fie menținute din perioada de dinaintea depunerii ultimei cereri de plată și până cel puțin în ultima zi a perioadei de monitorizare a proiectului, conform angajamentului asumat de beneficiar.</w:t>
            </w:r>
          </w:p>
          <w:p>
            <w:pPr>
              <w:spacing w:line="360" w:lineRule="auto"/>
              <w:ind w:left="0" w:right="0" w:firstLine="493"/>
            </w:pPr>
            <w:r>
              <w:rPr>
                <w:rFonts w:ascii="Cambria" w:hAnsi="Cambria"/>
                <w:b w:val="false"/>
                <w:sz w:val="24"/>
              </w:rPr>
              <w:t>Locurile de muncă trebuie să fie noi, create exclusiv ca urmare a implementării proiectului, și să respecte legislația muncii în vigoare (contract individual de muncă cu normă întreagă, înregistrat în Revisal).</w:t>
            </w:r>
          </w:p>
          <w:p>
            <w:pPr>
              <w:spacing w:line="360" w:lineRule="auto"/>
              <w:ind w:left="0" w:right="0" w:firstLine="493"/>
            </w:pPr>
            <w:r>
              <w:rPr>
                <w:rFonts w:ascii="Cambria" w:hAnsi="Cambria"/>
                <w:b w:val="false"/>
                <w:sz w:val="24"/>
              </w:rPr>
              <w:t>Documente de verificat:– Doc. 19.5 – Angajament creare/menținere locuri de muncă (Anexa 2);–Studiul de fezabilitate/DALI /Memoriul justificativ</w:t>
            </w:r>
          </w:p>
          <w:p>
            <w:pPr>
              <w:spacing w:line="360" w:lineRule="auto"/>
              <w:ind w:left="0" w:right="0" w:firstLine="493"/>
            </w:pPr>
            <w:r>
              <w:rPr>
                <w:rFonts w:ascii="Cambria" w:hAnsi="Cambria"/>
                <w:b w:val="false"/>
                <w:sz w:val="24"/>
              </w:rPr>
              <w:t>Metodologia de aplicare :</w:t>
            </w:r>
          </w:p>
          <w:p>
            <w:pPr>
              <w:pStyle w:val="ListParagraph"/>
              <w:numPr>
                <w:ilvl w:val="0"/>
                <w:numId w:val="2"/>
              </w:numPr>
            </w:pPr>
            <w:r>
              <w:rPr>
                <w:rFonts w:ascii="Cambria" w:hAnsi="Cambria"/>
                <w:b w:val="false"/>
                <w:sz w:val="24"/>
              </w:rPr>
              <w:t>Se verifică înSF/DALi/MJ și în Angajament numărul de locuri de muncă asumate și durata de menținere;</w:t>
            </w:r>
          </w:p>
          <w:p>
            <w:pPr>
              <w:pStyle w:val="ListParagraph"/>
              <w:numPr>
                <w:ilvl w:val="0"/>
                <w:numId w:val="2"/>
              </w:numPr>
            </w:pPr>
            <w:r>
              <w:rPr>
                <w:rFonts w:ascii="Cambria" w:hAnsi="Cambria"/>
                <w:b w:val="false"/>
                <w:sz w:val="24"/>
              </w:rPr>
              <w:t>Se confirmă că locurile de muncă sunt cu normă întreagă și se mențin cel puțin dinaintea depunerii ultimei cereri de plată până la finalul perioadei de monitorizare;</w:t>
            </w:r>
          </w:p>
          <w:p>
            <w:pPr>
              <w:pStyle w:val="ListParagraph"/>
              <w:numPr>
                <w:ilvl w:val="0"/>
                <w:numId w:val="2"/>
              </w:numPr>
            </w:pPr>
            <w:r>
              <w:rPr>
                <w:rFonts w:ascii="Cambria" w:hAnsi="Cambria"/>
                <w:b w:val="false"/>
                <w:sz w:val="24"/>
              </w:rPr>
              <w:t>Se atribuie punctajul conform grilei de mai jos, în funcție de numărul de locuri de muncă nou create și asumate.</w:t>
            </w:r>
          </w:p>
          <w:p>
            <w:pPr>
              <w:pStyle w:val="ListParagraph"/>
              <w:numPr>
                <w:ilvl w:val="0"/>
                <w:numId w:val="2"/>
              </w:numPr>
            </w:pPr>
            <w:r>
              <w:rPr>
                <w:rFonts w:ascii="Cambria" w:hAnsi="Cambria"/>
                <w:b w:val="false"/>
                <w:sz w:val="24"/>
              </w:rPr>
              <w:t>Punctajul se acordă proporțional cu numărul de locuri de muncă nou create, conform documentelor depuse, fără a afecta eligibilitatea proiectului.</w:t>
            </w:r>
          </w:p>
          <w:p>
            <w:pPr>
              <w:spacing w:line="360" w:lineRule="auto"/>
              <w:ind w:left="0" w:right="0" w:firstLine="493"/>
            </w:pPr>
            <w:r>
              <w:rPr>
                <w:rFonts w:ascii="Cambria" w:hAnsi="Cambria"/>
                <w:b w:val="false"/>
                <w:sz w:val="24"/>
              </w:rPr>
              <w:t>Punctaj:</w:t>
            </w:r>
          </w:p>
          <w:p>
            <w:pPr>
              <w:pStyle w:val="ListParagraph"/>
              <w:numPr>
                <w:ilvl w:val="0"/>
                <w:numId w:val="3"/>
              </w:numPr>
            </w:pPr>
            <w:r>
              <w:rPr>
                <w:rFonts w:ascii="Cambria" w:hAnsi="Cambria"/>
                <w:b w:val="false"/>
                <w:sz w:val="24"/>
              </w:rPr>
              <w:t>25 puncte – 3 locuri de muncă noi create;</w:t>
            </w:r>
          </w:p>
          <w:p>
            <w:pPr>
              <w:pStyle w:val="ListParagraph"/>
              <w:numPr>
                <w:ilvl w:val="0"/>
                <w:numId w:val="3"/>
              </w:numPr>
            </w:pPr>
            <w:r>
              <w:rPr>
                <w:rFonts w:ascii="Cambria" w:hAnsi="Cambria"/>
                <w:b w:val="false"/>
                <w:sz w:val="24"/>
              </w:rPr>
              <w:t>20 puncte – 2 locuri de muncă noi create;</w:t>
            </w:r>
          </w:p>
          <w:p>
            <w:pPr>
              <w:pStyle w:val="ListParagraph"/>
              <w:numPr>
                <w:ilvl w:val="0"/>
                <w:numId w:val="3"/>
              </w:numPr>
            </w:pPr>
            <w:r>
              <w:rPr>
                <w:rFonts w:ascii="Cambria" w:hAnsi="Cambria"/>
                <w:b w:val="false"/>
                <w:sz w:val="24"/>
              </w:rPr>
              <w:t>10 puncte – 1 loc de muncă nou creat.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Proiectele care au valoare eligibilă mai mică</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Criteriile de departajare se aplică exclusiv în situația în care două sau mai multe proiecte eligibile au obținut același punctaj total în urma evaluării criteriilor de selecție.</w:t>
            </w:r>
          </w:p>
          <w:p>
            <w:pPr>
              <w:spacing w:line="360" w:lineRule="auto"/>
              <w:ind w:left="0" w:right="0" w:firstLine="493"/>
            </w:pPr>
            <w:r>
              <w:rPr>
                <w:rFonts w:ascii="Cambria" w:hAnsi="Cambria"/>
                <w:b w:val="false"/>
                <w:sz w:val="24"/>
              </w:rPr>
              <w:t>Modalitatea de verificare:În cazul proiectelor care obțin același punctaj total în urma aplicării grilei de selecție, se va analiza valoarea totală eligibilă a proiectelor declarată în documentația tehnico-economică și în Planul de afaceri.Prioritate se acordă proiectului cu valoarea totală mai mică, având în vedere principiul eficienței utilizării fondurilor publice.</w:t>
            </w:r>
          </w:p>
          <w:p>
            <w:pPr>
              <w:spacing w:line="360" w:lineRule="auto"/>
              <w:ind w:left="0" w:right="0" w:firstLine="493"/>
            </w:pPr>
            <w:r>
              <w:rPr>
                <w:rFonts w:ascii="Cambria" w:hAnsi="Cambria"/>
                <w:b w:val="false"/>
                <w:sz w:val="24"/>
              </w:rPr>
              <w:t>Dacă și după aplicarea acestui criteriu persistă egalitatea, se va aplica următorul nivel de departajare: durata totală de implementare cea mai scurtă, exprimată în luni de la data semnării contractului de finanțare.</w:t>
            </w:r>
          </w:p>
          <w:p>
            <w:pPr>
              <w:spacing w:line="360" w:lineRule="auto"/>
              <w:ind w:left="0" w:right="0" w:firstLine="493"/>
            </w:pPr>
            <w:r>
              <w:rPr>
                <w:rFonts w:ascii="Cambria" w:hAnsi="Cambria"/>
                <w:b w:val="false"/>
                <w:sz w:val="24"/>
              </w:rPr>
              <w:t>Documente de verificat:– Devizul general și devizele pe obiecte, parte a documentației tehnico-economice– Bugetul total și centralizatorul cheltuielilor eligibile și neeligibile din cererea de finanțare;</w:t>
            </w:r>
          </w:p>
          <w:p>
            <w:pPr>
              <w:spacing w:line="360" w:lineRule="auto"/>
              <w:ind w:left="0" w:right="0" w:firstLine="493"/>
            </w:pPr>
            <w:r>
              <w:rPr>
                <w:rFonts w:ascii="Cambria" w:hAnsi="Cambria"/>
                <w:b w:val="false"/>
                <w:sz w:val="24"/>
              </w:rPr>
              <w:t>Metodologia de aplicare</w:t>
            </w:r>
          </w:p>
          <w:p>
            <w:pPr>
              <w:pStyle w:val="ListParagraph"/>
              <w:numPr>
                <w:ilvl w:val="0"/>
                <w:numId w:val="2"/>
              </w:numPr>
            </w:pPr>
            <w:r>
              <w:rPr>
                <w:rFonts w:ascii="Cambria" w:hAnsi="Cambria"/>
                <w:b w:val="false"/>
                <w:sz w:val="24"/>
              </w:rPr>
              <w:t>Se compară valorile totale ale proiectelor aflate la egalitate de punctaj, conform devizului general și planului de afaceri;</w:t>
            </w:r>
          </w:p>
          <w:p>
            <w:pPr>
              <w:pStyle w:val="ListParagraph"/>
              <w:numPr>
                <w:ilvl w:val="0"/>
                <w:numId w:val="2"/>
              </w:numPr>
            </w:pPr>
            <w:r>
              <w:rPr>
                <w:rFonts w:ascii="Cambria" w:hAnsi="Cambria"/>
                <w:b w:val="false"/>
                <w:sz w:val="24"/>
              </w:rPr>
              <w:t>Se acordă prioritate proiectului cu valoarea totală mai mică;</w:t>
            </w:r>
          </w:p>
          <w:p>
            <w:pPr>
              <w:spacing w:line="360" w:lineRule="auto"/>
              <w:ind w:left="0" w:right="0" w:firstLine="493"/>
            </w:pPr>
            <w:r>
              <w:rPr>
                <w:rFonts w:ascii="Cambria" w:hAnsi="Cambria"/>
                <w:b w:val="false"/>
                <w:sz w:val="24"/>
              </w:rPr>
              <w:t>Reguli de aplicare:– Criteriul de departajare se aplică numai în cazul proiectelor cu același punctaj total rezultat din grila de selecție;– În toate cazurile, departajarea se realizează în favoarea proiectului mai eficient, respectiv cu valoare mai mică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Durata de implementare a proiectului mai scurtă</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Criteriile de departajare se aplică exclusiv în situația în care două sau mai multe proiecte eligibile au obținut același punctaj total în urma evaluării criteriilor de selecție.</w:t>
            </w:r>
          </w:p>
          <w:p>
            <w:pPr>
              <w:spacing w:line="360" w:lineRule="auto"/>
              <w:ind w:left="0" w:right="0" w:firstLine="493"/>
            </w:pPr>
            <w:r>
              <w:rPr>
                <w:rFonts w:ascii="Cambria" w:hAnsi="Cambria"/>
                <w:b w:val="false"/>
                <w:sz w:val="24"/>
              </w:rPr>
              <w:t>Modalitatea de verificare:În situația în care două sau mai multe proiecte obțin același punctaj total și aceeași valoare totală eligibilă, prioritate se acordă proiectului cu durata totală de implementare mai scurtă, exprimată în luni de la data semnării contractului de finanțare.Criteriul urmărește eficiența în implementarea proiectelor și punerea mai rapidă în funcțiune a investițiilor finanțate.</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 Documentația tehnico-economice – secțiunea privind calendarul de implementare;– Graficul de execuție și durata totală a proiectului în luni;– Cererea de finanțare – secțiunea privind perioada estimată de realizare.</w:t>
            </w:r>
          </w:p>
          <w:p>
            <w:pPr>
              <w:spacing w:line="360" w:lineRule="auto"/>
              <w:ind w:left="0" w:right="0" w:firstLine="493"/>
            </w:pPr>
            <w:r>
              <w:rPr>
                <w:rFonts w:ascii="Cambria" w:hAnsi="Cambria"/>
                <w:b w:val="false"/>
                <w:sz w:val="24"/>
              </w:rPr>
              <w:t>Metodologia de aplicare (pași pentru evaluator):</w:t>
            </w:r>
          </w:p>
          <w:p>
            <w:pPr>
              <w:pStyle w:val="ListParagraph"/>
              <w:numPr>
                <w:ilvl w:val="0"/>
                <w:numId w:val="2"/>
              </w:numPr>
            </w:pPr>
            <w:r>
              <w:rPr>
                <w:rFonts w:ascii="Cambria" w:hAnsi="Cambria"/>
                <w:b w:val="false"/>
                <w:sz w:val="24"/>
              </w:rPr>
              <w:t>Se compară duratele totale de implementare (exprimate în luni) ale proiectelor aflate la egalitate;</w:t>
            </w:r>
          </w:p>
          <w:p>
            <w:pPr>
              <w:pStyle w:val="ListParagraph"/>
              <w:numPr>
                <w:ilvl w:val="0"/>
                <w:numId w:val="2"/>
              </w:numPr>
            </w:pPr>
            <w:r>
              <w:rPr>
                <w:rFonts w:ascii="Cambria" w:hAnsi="Cambria"/>
                <w:b w:val="false"/>
                <w:sz w:val="24"/>
              </w:rPr>
              <w:t>Se acordă prioritate proiectului cu durata totală mai scurtă;</w:t>
            </w:r>
          </w:p>
          <w:p>
            <w:pPr>
              <w:pStyle w:val="ListParagraph"/>
              <w:numPr>
                <w:ilvl w:val="0"/>
                <w:numId w:val="2"/>
              </w:numPr>
            </w:pPr>
            <w:r>
              <w:rPr>
                <w:rFonts w:ascii="Cambria" w:hAnsi="Cambria"/>
                <w:b w:val="false"/>
                <w:sz w:val="24"/>
              </w:rPr>
              <w:t>În cazul în care egalitatea persistă și după acest criteriu, se poate recurge la un criteriu suplimentar aprobat de Comitetul de Selecție (ex. ordinea depunerii cererilor de finanțare).</w:t>
            </w:r>
          </w:p>
          <w:p>
            <w:pPr>
              <w:spacing w:line="360" w:lineRule="auto"/>
              <w:ind w:left="0" w:right="0" w:firstLine="493"/>
            </w:pPr>
            <w:r>
              <w:rPr>
                <w:rFonts w:ascii="Cambria" w:hAnsi="Cambria"/>
                <w:b w:val="false"/>
                <w:sz w:val="24"/>
              </w:rPr>
              <w:t>Reguli de aplicare:– Criteriul se aplică numai după aplicarea Criteriului 1 – Valoarea mai mică a proiectului;– Se consideră durata totală în luni, calculată între data semnării contractului și data estimată a ultimei plăți.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Suprafața deservită a investiței mai mare</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Criteriile de departajare se aplică exclusiv în situația în care două sau mai multe proiecte eligibile au obținut același punctaj total în urma evaluării criteriilor de selecție.</w:t>
            </w:r>
          </w:p>
          <w:p>
            <w:pPr>
              <w:spacing w:line="360" w:lineRule="auto"/>
              <w:ind w:left="0" w:right="0" w:firstLine="493"/>
            </w:pPr>
            <w:r>
              <w:rPr>
                <w:rFonts w:ascii="Cambria" w:hAnsi="Cambria"/>
                <w:b w:val="false"/>
                <w:sz w:val="24"/>
              </w:rPr>
              <w:t>Modalitatea de verificare:Se verifică suprafața totală aferentă investiției propuse, conform documentației tehnice, actelor de proprietate și planurilor de amplasament.Prioritate se acordă proiectului care utilizează o suprafață mai mare pentru realizarea investiției, având în vedere impactul extins și beneficiul socio-economic mai amplu la nivel local.</w:t>
            </w:r>
          </w:p>
          <w:p>
            <w:pPr>
              <w:spacing w:line="360" w:lineRule="auto"/>
              <w:ind w:left="0" w:right="0" w:firstLine="493"/>
            </w:pPr>
            <w:r>
              <w:rPr>
                <w:rFonts w:ascii="Cambria" w:hAnsi="Cambria"/>
                <w:b w:val="false"/>
                <w:sz w:val="24"/>
              </w:rPr>
              <w:t>Documente de verificat:– Doc. 3.1 / 3.2 – Acte doveditoare privind dreptul de proprietate, concesiune, comodat sau folosință;– Documentația tehnico-economică (Doc. 1.a / 1.b / 1.c);</w:t>
            </w:r>
          </w:p>
          <w:p>
            <w:pPr>
              <w:spacing w:line="360" w:lineRule="auto"/>
              <w:ind w:left="0" w:right="0" w:firstLine="493"/>
            </w:pPr>
            <w:r>
              <w:rPr>
                <w:rFonts w:ascii="Cambria" w:hAnsi="Cambria"/>
                <w:b w:val="false"/>
                <w:sz w:val="24"/>
              </w:rPr>
              <w:t>Metodologia de aplicare:</w:t>
            </w:r>
          </w:p>
          <w:p>
            <w:pPr>
              <w:spacing w:line="360" w:lineRule="auto"/>
              <w:ind w:left="0" w:right="0" w:firstLine="493"/>
            </w:pPr>
            <w:r>
              <w:rPr>
                <w:rFonts w:ascii="Cambria" w:hAnsi="Cambria"/>
                <w:b w:val="false"/>
                <w:sz w:val="24"/>
              </w:rPr>
              <w:t>1. Se identifică suprafața totală aferentă investiției, conform actelor doveditoare;</w:t>
            </w:r>
          </w:p>
          <w:p>
            <w:pPr>
              <w:spacing w:line="360" w:lineRule="auto"/>
              <w:ind w:left="0" w:right="0" w:firstLine="493"/>
            </w:pPr>
            <w:r>
              <w:rPr>
                <w:rFonts w:ascii="Cambria" w:hAnsi="Cambria"/>
                <w:b w:val="false"/>
                <w:sz w:val="24"/>
              </w:rPr>
              <w:t>2.Se compară suprafețele pentru proiectele aflate la egalitate de punctaj;</w:t>
            </w:r>
          </w:p>
          <w:p>
            <w:pPr>
              <w:spacing w:line="360" w:lineRule="auto"/>
              <w:ind w:left="0" w:right="0" w:firstLine="493"/>
            </w:pPr>
            <w:r>
              <w:rPr>
                <w:rFonts w:ascii="Cambria" w:hAnsi="Cambria"/>
                <w:b w:val="false"/>
                <w:sz w:val="24"/>
              </w:rPr>
              <w:t>3. Se acordă prioritate proiectului cu suprafața deservită de investiție</w:t>
            </w:r>
          </w:p>
          <w:p>
            <w:pPr>
              <w:spacing w:line="360" w:lineRule="auto"/>
              <w:ind w:left="0" w:right="0" w:firstLine="493"/>
            </w:pPr>
            <w:r>
              <w:rPr>
                <w:rFonts w:ascii="Cambria" w:hAnsi="Cambria"/>
                <w:b w:val="false"/>
                <w:sz w:val="24"/>
              </w:rPr>
              <w:t>Reguli de aplicare:– Se aplică numai în caz de egalitate de punctaj, valoare eligibilă și durată de implementare;– În toate cazurile, suprafața se consideră cea declarată oficial în documentația depusă la cererea de finanțare.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ecima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2"/>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70fd050189684035" /><Relationship Type="http://schemas.openxmlformats.org/officeDocument/2006/relationships/numbering" Target="/word/numbering.xml" Id="R90bd8d3aeaa2412a" /></Relationships>
</file>